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028" w:rsidRDefault="00071028" w:rsidP="000710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545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Россияне смогут запросить сведения о недвижимости онлайн 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bookmarkStart w:id="0" w:name="_GoBack"/>
      <w:bookmarkEnd w:id="0"/>
      <w:r w:rsidRPr="001545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сайта Кадастровой палаты</w:t>
      </w:r>
    </w:p>
    <w:p w:rsidR="00071028" w:rsidRPr="00154573" w:rsidRDefault="00071028" w:rsidP="000710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71028" w:rsidRPr="002610FF" w:rsidRDefault="00071028" w:rsidP="00071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0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Минэкономразвития России приняло </w:t>
      </w:r>
      <w:hyperlink r:id="rId8" w:history="1">
        <w:r w:rsidRPr="002610FF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изменения</w:t>
        </w:r>
      </w:hyperlink>
      <w:r w:rsidRPr="002610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порядок предоставления сведений, содержащихся в Едином государственном реестре недвижимости (ЕГРН). Согласно поправкам, получить выписку об объектах недвижимости можно с сайта Федеральной кадастровой палаты. </w:t>
      </w:r>
    </w:p>
    <w:p w:rsidR="00071028" w:rsidRPr="002610FF" w:rsidRDefault="00071028" w:rsidP="00071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0FF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предоставления сведений из ЕГРН, согласно законодательству, предусматривает форму запроса, способы получения госуслуги, а также основания для отказа в предоставлении сведений из ЕГРН.</w:t>
      </w:r>
      <w:r w:rsidRPr="002610FF">
        <w:rPr>
          <w:rFonts w:ascii="Times New Roman" w:hAnsi="Times New Roman" w:cs="Times New Roman"/>
          <w:sz w:val="24"/>
          <w:szCs w:val="24"/>
        </w:rPr>
        <w:t xml:space="preserve"> </w:t>
      </w:r>
      <w:r w:rsidRPr="002610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Сегодня заявитель, независимо от места своего нахождения, может получить сведения из ЕГРН о зарегистрированных правах на объекты </w:t>
      </w:r>
      <w:proofErr w:type="gramStart"/>
      <w:r w:rsidRPr="002610FF">
        <w:rPr>
          <w:rFonts w:ascii="Times New Roman" w:eastAsia="Times New Roman" w:hAnsi="Times New Roman" w:cs="Times New Roman"/>
          <w:color w:val="000000"/>
          <w:sz w:val="24"/>
          <w:szCs w:val="24"/>
        </w:rPr>
        <w:t>недвижимости</w:t>
      </w:r>
      <w:proofErr w:type="gramEnd"/>
      <w:r w:rsidRPr="002610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в виде бумажного документа, так и в электронном виде. </w:t>
      </w:r>
    </w:p>
    <w:p w:rsidR="00071028" w:rsidRPr="002610FF" w:rsidRDefault="00071028" w:rsidP="00071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0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Согласно </w:t>
      </w:r>
      <w:hyperlink r:id="rId9" w:history="1">
        <w:r w:rsidRPr="002610FF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поправкам</w:t>
        </w:r>
      </w:hyperlink>
      <w:r w:rsidRPr="002610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порядок предоставления сведений, внесенным приказом Минэкономразвития от 19.07.2019 № 433, выписки из ЕГРН теперь можно получить с сайта Кадастровой палаты. </w:t>
      </w:r>
    </w:p>
    <w:p w:rsidR="00071028" w:rsidRPr="002610FF" w:rsidRDefault="00071028" w:rsidP="00071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0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общедоступным сведениям относятся, в том числе, сведения об основных характеристиках и зарегистрированных правах на объект недвижимости и сведения о переходе прав. Запрос на предоставление таких сведений в электронном виде не требует заверения электронной подписью. </w:t>
      </w:r>
    </w:p>
    <w:p w:rsidR="00071028" w:rsidRPr="002610FF" w:rsidRDefault="00071028" w:rsidP="00071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0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формировании запроса на предоставление сведений ограниченного доступа в электронном виде запрос заверяется квалифицированной электронной подписью заявителя. </w:t>
      </w:r>
    </w:p>
    <w:p w:rsidR="00071028" w:rsidRPr="002610FF" w:rsidRDefault="00071028" w:rsidP="00071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610FF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2610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Для проведения различных сделок в любой момент времени гражданам может потребоваться, например, подтверждение права собственности на объекты недвижимости – и соответствующие выписки из госреестра. Предоставление сведений из ЕГРН в электронном виде фактически в режиме онлайн позволяет повысить качество и оперативность оказания госуслуг и существенно сократить временные затраты заявителя», </w:t>
      </w:r>
      <w:r w:rsidRPr="002610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сказал замглавы Федеральной кадастровой палаты Павел Чащин. </w:t>
      </w:r>
    </w:p>
    <w:p w:rsidR="00071028" w:rsidRPr="002610FF" w:rsidRDefault="00071028" w:rsidP="00071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0FF">
        <w:rPr>
          <w:rFonts w:ascii="Times New Roman" w:eastAsia="Times New Roman" w:hAnsi="Times New Roman" w:cs="Times New Roman"/>
          <w:color w:val="000000"/>
          <w:sz w:val="24"/>
          <w:szCs w:val="24"/>
        </w:rPr>
        <w:t>Он отметил, что сведения из ЕГРН, предоставляемые в электронной форме, имеют такую же юридическую силу, как и сведения из ЕГРН в виде бумажного документа</w:t>
      </w:r>
      <w:r w:rsidRPr="002610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 «Выписка, полученная с сайта Кадастровой палаты после запуска сервиса по выдаче сведений, будет заверяться усиленной квалифицированной электронной подписью органа регистрации прав</w:t>
      </w:r>
      <w:r w:rsidRPr="002610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- отметил Павел Чащин. </w:t>
      </w:r>
    </w:p>
    <w:p w:rsidR="00071028" w:rsidRPr="002610FF" w:rsidRDefault="00071028" w:rsidP="00071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0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частности, выписка из ЕГРН может потребоваться, например, при проведении сделки купли-продажи: с ее помощью можно уточнить зарегистрировано ли право собственности на объект, характеристики объекта недвижимости, наличие обременений или ограничений и т.д. </w:t>
      </w:r>
    </w:p>
    <w:p w:rsidR="00071028" w:rsidRDefault="00071028" w:rsidP="000710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10FF">
        <w:rPr>
          <w:rFonts w:ascii="Times New Roman" w:hAnsi="Times New Roman" w:cs="Times New Roman"/>
          <w:sz w:val="24"/>
          <w:szCs w:val="24"/>
        </w:rPr>
        <w:t xml:space="preserve">Ранее стало известно о разработке </w:t>
      </w:r>
      <w:r w:rsidRPr="002610FF">
        <w:rPr>
          <w:rStyle w:val="a9"/>
          <w:rFonts w:ascii="Times New Roman" w:hAnsi="Times New Roman" w:cs="Times New Roman"/>
          <w:sz w:val="24"/>
          <w:szCs w:val="24"/>
        </w:rPr>
        <w:t>проекта федерального закона,</w:t>
      </w:r>
      <w:r w:rsidRPr="002610FF">
        <w:rPr>
          <w:rFonts w:ascii="Times New Roman" w:hAnsi="Times New Roman" w:cs="Times New Roman"/>
          <w:sz w:val="24"/>
          <w:szCs w:val="24"/>
        </w:rPr>
        <w:t xml:space="preserve"> направленного на противодействие незаконному предоставлению сведений, содержащихся в Едином государственном реестре недвижимости (ЕГРН). Целью законопроекта является исключение деятельности «сайтов-двойников». Для предотвращения деятельности таких сайтов законопроект предусматривает административную ответственность за перепродажу сведений ЕГРН третьим лицам за плату. Как </w:t>
      </w:r>
      <w:hyperlink r:id="rId10" w:history="1">
        <w:r w:rsidRPr="002610FF">
          <w:rPr>
            <w:rStyle w:val="a9"/>
            <w:rFonts w:ascii="Times New Roman" w:hAnsi="Times New Roman" w:cs="Times New Roman"/>
            <w:sz w:val="24"/>
            <w:szCs w:val="24"/>
          </w:rPr>
          <w:t>отмечал</w:t>
        </w:r>
      </w:hyperlink>
      <w:r w:rsidRPr="002610FF">
        <w:rPr>
          <w:rFonts w:ascii="Times New Roman" w:hAnsi="Times New Roman" w:cs="Times New Roman"/>
          <w:sz w:val="24"/>
          <w:szCs w:val="24"/>
        </w:rPr>
        <w:t xml:space="preserve"> глава Федеральной кадастровой палаты Парвиз </w:t>
      </w:r>
      <w:proofErr w:type="spellStart"/>
      <w:r w:rsidRPr="002610FF">
        <w:rPr>
          <w:rFonts w:ascii="Times New Roman" w:hAnsi="Times New Roman" w:cs="Times New Roman"/>
          <w:sz w:val="24"/>
          <w:szCs w:val="24"/>
        </w:rPr>
        <w:t>Тухтасунов</w:t>
      </w:r>
      <w:proofErr w:type="spellEnd"/>
      <w:r w:rsidRPr="002610FF">
        <w:rPr>
          <w:rFonts w:ascii="Times New Roman" w:hAnsi="Times New Roman" w:cs="Times New Roman"/>
          <w:sz w:val="24"/>
          <w:szCs w:val="24"/>
        </w:rPr>
        <w:t>, данную проблему необходимо рассматривать комплексно. «</w:t>
      </w:r>
      <w:r w:rsidRPr="002610FF">
        <w:rPr>
          <w:rFonts w:ascii="Times New Roman" w:hAnsi="Times New Roman" w:cs="Times New Roman"/>
          <w:i/>
          <w:sz w:val="24"/>
          <w:szCs w:val="24"/>
        </w:rPr>
        <w:t xml:space="preserve">С точки зрения административного регулирования, Минэкономразвития </w:t>
      </w:r>
      <w:r w:rsidRPr="002610F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совместно с Росреестром подготовили проект изменений в </w:t>
      </w:r>
      <w:proofErr w:type="spellStart"/>
      <w:r w:rsidRPr="002610FF">
        <w:rPr>
          <w:rFonts w:ascii="Times New Roman" w:hAnsi="Times New Roman" w:cs="Times New Roman"/>
          <w:i/>
          <w:sz w:val="24"/>
          <w:szCs w:val="24"/>
        </w:rPr>
        <w:t>КоАП</w:t>
      </w:r>
      <w:proofErr w:type="spellEnd"/>
      <w:r w:rsidRPr="002610FF">
        <w:rPr>
          <w:rFonts w:ascii="Times New Roman" w:hAnsi="Times New Roman" w:cs="Times New Roman"/>
          <w:i/>
          <w:sz w:val="24"/>
          <w:szCs w:val="24"/>
        </w:rPr>
        <w:t>, чтобы предотвратить возможность перепродажи сведений. Но одно из важнейших направлений – модернизация самих сервисов Росреестра и Кадастровой палаты. Если сервисы будут удобнее, а цена у государства в любом случае ниже, чем у сайтов-двойников, то все будут пользоваться именно этими сервисами</w:t>
      </w:r>
      <w:r w:rsidRPr="002610FF">
        <w:rPr>
          <w:rFonts w:ascii="Times New Roman" w:hAnsi="Times New Roman" w:cs="Times New Roman"/>
          <w:sz w:val="24"/>
          <w:szCs w:val="24"/>
        </w:rPr>
        <w:t xml:space="preserve">», - говорил </w:t>
      </w:r>
      <w:proofErr w:type="spellStart"/>
      <w:r w:rsidRPr="002610FF">
        <w:rPr>
          <w:rFonts w:ascii="Times New Roman" w:hAnsi="Times New Roman" w:cs="Times New Roman"/>
          <w:sz w:val="24"/>
          <w:szCs w:val="24"/>
        </w:rPr>
        <w:t>Тухтасунов</w:t>
      </w:r>
      <w:proofErr w:type="spellEnd"/>
      <w:r w:rsidRPr="002610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1028" w:rsidRDefault="00071028" w:rsidP="000710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1028" w:rsidRPr="00071028" w:rsidRDefault="00071028" w:rsidP="00071028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071028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071028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+7</w:t>
    </w:r>
    <w:r w:rsidR="006C740B" w:rsidRPr="00266DBD">
      <w:rPr>
        <w:rFonts w:eastAsia="Calibri" w:cs="Segoe UI"/>
        <w:sz w:val="17"/>
        <w:szCs w:val="17"/>
        <w:lang w:eastAsia="en-US"/>
      </w:rPr>
      <w:t>(383) 34</w:t>
    </w:r>
    <w:r w:rsidR="00F41EFF">
      <w:rPr>
        <w:rFonts w:eastAsia="Calibri" w:cs="Segoe UI"/>
        <w:sz w:val="17"/>
        <w:szCs w:val="17"/>
        <w:lang w:eastAsia="en-US"/>
      </w:rPr>
      <w:t>9</w:t>
    </w:r>
    <w:r w:rsidR="006C740B"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95</w:t>
    </w:r>
    <w:r w:rsidR="006C740B"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6</w:t>
    </w:r>
    <w:r w:rsidR="006C740B" w:rsidRPr="00266DBD">
      <w:rPr>
        <w:rFonts w:eastAsia="Calibri" w:cs="Segoe UI"/>
        <w:sz w:val="17"/>
        <w:szCs w:val="17"/>
        <w:lang w:eastAsia="en-US"/>
      </w:rPr>
      <w:t>9</w:t>
    </w:r>
    <w:r w:rsidR="00F41EFF">
      <w:rPr>
        <w:rFonts w:eastAsia="Calibri" w:cs="Segoe UI"/>
        <w:sz w:val="17"/>
        <w:szCs w:val="17"/>
        <w:lang w:eastAsia="en-US"/>
      </w:rPr>
      <w:t xml:space="preserve"> (доб.2100)</w:t>
    </w:r>
  </w:p>
  <w:p w:rsidR="006C740B" w:rsidRPr="006C740B" w:rsidRDefault="006505AA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6505A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6505A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071028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4616B"/>
    <w:rsid w:val="00551784"/>
    <w:rsid w:val="005A415E"/>
    <w:rsid w:val="006505AA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41EFF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just.consultant.ru/documents/43688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rYCll9pC_HE&amp;t=11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njust.consultant.ru/documents/43688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08851-E2A2-4292-9412-15E7AAEF8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549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2019-09-02T07:08:00Z</dcterms:modified>
</cp:coreProperties>
</file>